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Strömsund kommunfullmäktige</w:t>
      </w:r>
    </w:p>
    <w:p>
      <w:pPr>
        <w:pStyle w:val="Heading1"/>
      </w:pPr>
      <w:r>
        <w:t xml:space="preserve">Främja hållbar cykel- och kollektivtrafik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Strömsund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Klimatpåverkan och långa avstånd kräver smarta transportlösningar. Cykelvägar och flexibla busslinjer kan öka tillgänglighet och minska bilberoende i Strömsund.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Strömsund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upprätta en cykelplan med prioriterade stråk till skolor och service.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flexibla anropsstyrda busslinjer i glesbygden från 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installera fler cykelställ och laddstationer vid kommunala anläggningar.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resandeutveckling årligen till tekniska nämnden.</w:t>
      </w:r>
    </w:p>
    <w:p>
      <w:pPr>
        <w:spacing w:before="360"/>
      </w:pPr>
    </w:p>
    <w:p>
      <w:r>
        <w:t xml:space="preserve">Strömsund,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Strömsund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2026-07-14T05:10:32.454Z</dcterms:created>
  <dcterms:modified xsi:type="dcterms:W3CDTF">2026-07-14T05:10:32.454Z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